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b/>
        </w:rPr>
      </w:pPr>
      <w:r>
        <w:rPr>
          <w:b/>
        </w:rPr>
        <w:t xml:space="preserve">ALLEGATO “A” </w:t>
      </w:r>
    </w:p>
    <w:p>
      <w:pPr>
        <w:pStyle w:val="Normal"/>
        <w:suppressAutoHyphens w:val="true"/>
        <w:spacing w:lineRule="auto" w:line="240"/>
        <w:jc w:val="both"/>
        <w:textAlignment w:val="baseline"/>
        <w:rPr>
          <w:rFonts w:ascii="Calibri" w:hAnsi="Calibri" w:eastAsia="SimSun" w:cs="F"/>
          <w:kern w:val="2"/>
        </w:rPr>
      </w:pPr>
      <w:r>
        <w:rPr>
          <w:rFonts w:eastAsia="SimSun" w:cs="F"/>
          <w:b/>
          <w:kern w:val="2"/>
        </w:rPr>
        <w:t xml:space="preserve">PROCEDURA DI SELEZIONE PER LA DESIGNAZIONE DEI TRE COMPONENTI DEL CONSIGLIO DI AMMINISTRAZIONE DELL’ AZIENDA MULTISERVIZI FARMACIE S.P.A. 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Il sottoscritto _______________ nato a _____________________ il _________________________ residente a_________________________________  in via _______________________________dichiara: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possedere il seguente titolo di studio : __________________;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accettare la candidatura;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diritti di elettorato attivo e passivo;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che non sussistono a suo carico motivi generali speciali, compresi quelli di cui al Decreto Legislativo 31/12/2012 n. 235 nonché quelli di cui al Decreto Legislativo 8/4/2013 n. 39 di inconferibilità e di incompatibilità allo specifico incarico al quale la candidatura si riferisce;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non trovarsi nella condizione di cui all’art. 2482, comma 5, del D.Lgs. 267/2000;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non trovarsi in alcuna delle situazioni di ineleggibilità e decadenza previste dall’art. 2382 del Codice Civile;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che non sussistono a suo carico situazioni di conflitto d’interesse con il comune di Cinisello Balsamo o con la società AMF spa;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non trovarsi in alcuna delle cause ostative alla carica di amministratore unico previste dall’art. 12, comma 9 dello statuto di AMF spa che prevede che non possono ricoprire la carica di amministratore coloro che siano titolari, gestori provvisori, direttore o collaboratore di farmacie private, soci illimitatamente responsabili, amministratori, dipendenti con poteri di rappresentanza o di coordinamento di imprese esercenti attività concorrenti o comunque connesse con i servizi affidati alla società o che detengano in esse partecipazioni dirette o anche indirette;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non avere in generale riportato condanne penali e di non avere procedimenti penali di nessun genere in corso;</w:t>
      </w:r>
    </w:p>
    <w:p>
      <w:pPr>
        <w:pStyle w:val="Standard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di accettazione del “Codice di comportamento dei rappresentanti del Comune di Cinisello Balsamo nominati o designati in società, enti o istituzioni”, approvato con delibera di Consiglio comunale n. 20/2013;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  <w:t>di impegnarsi ad informare immediatamente l'Amministrazione Comunale, qualora venga meno anche uno solo dei requisiti per il mantenimento della carica o si verifichino situazioni di conflitto di interessi o condizioni che rendano incompatibile l'espletamento delle funzioni relative alla carica ricoperta;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  <w:t>di impegnarsi ad attuare gli indirizzi programmatici approvati dagli organi comunali in riferimento all'attività dell'Azienda;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  <w:t>di autorizzare esplicitamente il trattamento dei dati necessari ai fini del perfezionamento della procedura di nomina e di verifica periodica delle condizioni richieste per la permanenza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  <w:t>di aver avuto oppure non aver avuto casi di revoca dall'incarico di rappresentante di enti pubblici ed organismi partecipati direttamente o indirettamente da enti ed organismi pubblici. (Il candidato deve barrare l’ipotesi che non ricorre)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imSun" w:cs="F"/>
          <w:kern w:val="2"/>
          <w:sz w:val="20"/>
          <w:szCs w:val="20"/>
        </w:rPr>
      </w:pPr>
      <w:r>
        <w:rPr>
          <w:rFonts w:eastAsia="SimSun" w:cs="F"/>
          <w:kern w:val="2"/>
          <w:sz w:val="20"/>
          <w:szCs w:val="20"/>
        </w:rPr>
      </w:r>
    </w:p>
    <w:p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Dichiara inoltre di aver corredato la propria domanda dei seguenti documenti: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Documento d’identità valido</w:t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certificato penale o dalla relativa auto certificazione;</w:t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dell’ultima dichiarazione dei redditi presentata;</w:t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curriculum, sottoscritto dal candidato, completo dei dati anagrafici, dei titoli di studio e di tutte le informazioni che consentano di vagliare in modo adeguato la competenza professionale, l’esperienza generale e specifica, le cariche ricoperte in Enti, Aziende e Società pubbliche o private. Nel caso di candidatura per il rinnovo dell’incarico o nel caso in cui fossero già stati ricoperti incarichi di amministratore in altri enti o aziende è necessario indicare i risultati gestionali raggiunti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Luogo_________________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Data ____________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>Firma del Candidato___________________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710205"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5416d0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LibreOffice/7.6.3.2$Windows_X86_64 LibreOffice_project/29d686fea9f6705b262d369fede658f824154cc0</Application>
  <AppVersion>15.0000</AppVersion>
  <Pages>2</Pages>
  <Words>550</Words>
  <Characters>3141</Characters>
  <CharactersWithSpaces>3684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2019-03-11T15:01:00Z</dcterms:created>
  <dc:creator>Mussini Stefania</dc:creator>
  <dc:description/>
  <dc:language>it-IT</dc:language>
  <cp:lastModifiedBy/>
  <dcterms:modified xsi:type="dcterms:W3CDTF">2025-03-10T10:31:17Z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